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A13" w14:textId="77777777" w:rsidR="004120E7" w:rsidRDefault="00000000">
      <w:pPr>
        <w:spacing w:line="312" w:lineRule="auto"/>
        <w:ind w:firstLineChars="200" w:firstLine="640"/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_Toc143688078"/>
      <w:bookmarkStart w:id="1" w:name="_Toc63479903"/>
      <w:bookmarkStart w:id="2" w:name="_Toc239234044"/>
      <w:r>
        <w:rPr>
          <w:rFonts w:ascii="宋体" w:hAnsi="宋体" w:hint="eastAsia"/>
          <w:b/>
          <w:bCs/>
          <w:sz w:val="32"/>
          <w:szCs w:val="32"/>
        </w:rPr>
        <w:t>材料与化学工程学院二年级学生转专业实施办法</w:t>
      </w:r>
      <w:bookmarkEnd w:id="0"/>
      <w:bookmarkEnd w:id="1"/>
      <w:bookmarkEnd w:id="2"/>
    </w:p>
    <w:p w14:paraId="249A9829" w14:textId="77777777" w:rsidR="004120E7" w:rsidRDefault="00000000">
      <w:pPr>
        <w:spacing w:line="312" w:lineRule="auto"/>
        <w:ind w:firstLineChars="200" w:firstLine="643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（试行）</w:t>
      </w:r>
    </w:p>
    <w:p w14:paraId="0F9FC4E6" w14:textId="77777777" w:rsidR="004120E7" w:rsidRDefault="00000000">
      <w:pPr>
        <w:widowControl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为充分体现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以生为本、生为首位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的教学管理理念，尊重学生的志向和爱好，发挥学生的个性和特长，调动学生的积极性和主动性，使学生有更多的自主选择和发展的机会，根据教育部《普通高等学校学生管理规定》、江苏省教育厅《关于加强普通高等学校学生转专业工作管理的指导意见》和《关于进一步加强和规范普通高等学校学生转专业工作管理的通知》等有关文件，特制定本办法。本办法适用于材料与化学工程学院内部各专业互转。</w:t>
      </w:r>
    </w:p>
    <w:p w14:paraId="571819D2" w14:textId="77777777" w:rsidR="004120E7" w:rsidRDefault="00000000">
      <w:pPr>
        <w:pStyle w:val="af3"/>
        <w:numPr>
          <w:ilvl w:val="0"/>
          <w:numId w:val="1"/>
        </w:numPr>
        <w:spacing w:beforeLines="50" w:before="156" w:afterLines="50" w:after="156" w:line="312" w:lineRule="auto"/>
        <w:outlineLvl w:val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总体原则</w:t>
      </w:r>
    </w:p>
    <w:p w14:paraId="59059E81" w14:textId="77777777" w:rsidR="004120E7" w:rsidRDefault="00000000">
      <w:pPr>
        <w:widowControl/>
        <w:spacing w:line="312" w:lineRule="auto"/>
        <w:ind w:left="480"/>
        <w:outlineLvl w:val="1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（一）公平公开，择优录取</w:t>
      </w:r>
    </w:p>
    <w:p w14:paraId="20D0DE37" w14:textId="77777777" w:rsidR="004120E7" w:rsidRDefault="00000000">
      <w:pPr>
        <w:widowControl/>
        <w:spacing w:line="312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考核办法及结果全程公开，接受监督，确保转专业工作公平公正。</w:t>
      </w:r>
    </w:p>
    <w:p w14:paraId="0C3FFF6F" w14:textId="77777777" w:rsidR="004120E7" w:rsidRDefault="00000000">
      <w:pPr>
        <w:widowControl/>
        <w:numPr>
          <w:ilvl w:val="0"/>
          <w:numId w:val="2"/>
        </w:numPr>
        <w:wordWrap w:val="0"/>
        <w:spacing w:line="312" w:lineRule="auto"/>
        <w:ind w:firstLineChars="200" w:firstLine="480"/>
        <w:outlineLvl w:val="1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资源适配，比例控制</w:t>
      </w:r>
    </w:p>
    <w:p w14:paraId="51CA195A" w14:textId="77777777" w:rsidR="004120E7" w:rsidRDefault="00000000">
      <w:pPr>
        <w:widowControl/>
        <w:wordWrap w:val="0"/>
        <w:spacing w:line="312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根据各专业的教学资源情况，结合人才市场需求，合理确定各专业转入人数。</w:t>
      </w:r>
    </w:p>
    <w:p w14:paraId="34477DED" w14:textId="77777777" w:rsidR="004120E7" w:rsidRDefault="00000000">
      <w:pPr>
        <w:spacing w:line="312" w:lineRule="auto"/>
        <w:ind w:firstLineChars="200" w:firstLine="480"/>
        <w:outlineLvl w:val="1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（三）自由申请，适应专业</w:t>
      </w:r>
    </w:p>
    <w:p w14:paraId="35B6AF43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将专业发展和人才培养有机结合,科学制定转专业方案，凡具有转专业申请资格的学生均可以在规定时间内提出申请。</w:t>
      </w:r>
    </w:p>
    <w:p w14:paraId="541F617D" w14:textId="77777777" w:rsidR="004120E7" w:rsidRDefault="00000000">
      <w:pPr>
        <w:spacing w:beforeLines="50" w:before="156" w:afterLines="50" w:after="156" w:line="312" w:lineRule="auto"/>
        <w:ind w:firstLineChars="200" w:firstLine="482"/>
        <w:outlineLvl w:val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二、组织机构及人员配备</w:t>
      </w:r>
    </w:p>
    <w:p w14:paraId="6363032D" w14:textId="77777777" w:rsidR="004120E7" w:rsidRDefault="00000000">
      <w:pPr>
        <w:widowControl/>
        <w:wordWrap w:val="0"/>
        <w:spacing w:line="312" w:lineRule="auto"/>
        <w:ind w:firstLine="37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学院设置转专业工作组，转专业工作组负责学院转专业的组织管理工作，按照工作流程落实相应任务，对申请转专业的学生进行资格审核和转专业考核。转专业工作组设置如下：</w:t>
      </w:r>
    </w:p>
    <w:p w14:paraId="74A6B3C6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组长：林保平、周继荣</w:t>
      </w:r>
    </w:p>
    <w:p w14:paraId="5DB4A30F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组员：刘媛媛、陆瞿亮、傅志贤</w:t>
      </w:r>
    </w:p>
    <w:p w14:paraId="5FAF6A4B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秘书：钱程 </w:t>
      </w:r>
    </w:p>
    <w:p w14:paraId="2735F11E" w14:textId="77777777" w:rsidR="004120E7" w:rsidRDefault="00000000">
      <w:pPr>
        <w:spacing w:beforeLines="50" w:before="156" w:afterLines="50" w:after="156" w:line="312" w:lineRule="auto"/>
        <w:ind w:firstLineChars="200" w:firstLine="482"/>
        <w:outlineLvl w:val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三、各专业可接收转专业计划名额</w:t>
      </w:r>
    </w:p>
    <w:p w14:paraId="007EE8F8" w14:textId="77777777" w:rsidR="004120E7" w:rsidRDefault="00000000">
      <w:pPr>
        <w:snapToGrid w:val="0"/>
        <w:spacing w:line="312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表</w:t>
      </w:r>
      <w:r>
        <w:rPr>
          <w:rFonts w:ascii="Times New Roman" w:eastAsia="宋体" w:hAnsi="Times New Roman" w:cs="Times New Roman"/>
          <w:szCs w:val="21"/>
        </w:rPr>
        <w:t>1  20</w:t>
      </w:r>
      <w:r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/>
          <w:szCs w:val="21"/>
        </w:rPr>
        <w:t>级</w:t>
      </w:r>
      <w:r>
        <w:rPr>
          <w:rFonts w:ascii="Times New Roman" w:eastAsia="宋体" w:hAnsi="Times New Roman" w:cs="Times New Roman" w:hint="eastAsia"/>
          <w:szCs w:val="21"/>
        </w:rPr>
        <w:t>材料与化学工程</w:t>
      </w:r>
      <w:r>
        <w:rPr>
          <w:rFonts w:ascii="Times New Roman" w:eastAsia="宋体" w:hAnsi="Times New Roman" w:cs="Times New Roman"/>
          <w:szCs w:val="21"/>
        </w:rPr>
        <w:t>学院各专业可接收名额计划表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3260"/>
      </w:tblGrid>
      <w:tr w:rsidR="004120E7" w14:paraId="40D45EF3" w14:textId="77777777">
        <w:trPr>
          <w:trHeight w:val="663"/>
        </w:trPr>
        <w:tc>
          <w:tcPr>
            <w:tcW w:w="846" w:type="dxa"/>
            <w:shd w:val="clear" w:color="000000" w:fill="FFFFFF"/>
            <w:noWrap/>
            <w:vAlign w:val="center"/>
          </w:tcPr>
          <w:p w14:paraId="1FBC274C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03C40B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28C657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级当前总人数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0F1E7844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级各专业计划接收人数</w:t>
            </w:r>
          </w:p>
        </w:tc>
      </w:tr>
      <w:tr w:rsidR="004120E7" w14:paraId="5E6BA41C" w14:textId="77777777">
        <w:trPr>
          <w:trHeight w:val="432"/>
        </w:trPr>
        <w:tc>
          <w:tcPr>
            <w:tcW w:w="846" w:type="dxa"/>
            <w:noWrap/>
            <w:vAlign w:val="center"/>
          </w:tcPr>
          <w:p w14:paraId="2E4B5909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BA3700F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2410" w:type="dxa"/>
            <w:noWrap/>
            <w:vAlign w:val="center"/>
          </w:tcPr>
          <w:p w14:paraId="680EB55B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60" w:type="dxa"/>
            <w:noWrap/>
            <w:vAlign w:val="center"/>
          </w:tcPr>
          <w:p w14:paraId="17504FF5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4120E7" w14:paraId="1939070E" w14:textId="77777777">
        <w:trPr>
          <w:trHeight w:val="432"/>
        </w:trPr>
        <w:tc>
          <w:tcPr>
            <w:tcW w:w="846" w:type="dxa"/>
            <w:noWrap/>
            <w:vAlign w:val="center"/>
          </w:tcPr>
          <w:p w14:paraId="6283A21B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EEEE123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制药工程</w:t>
            </w:r>
          </w:p>
        </w:tc>
        <w:tc>
          <w:tcPr>
            <w:tcW w:w="2410" w:type="dxa"/>
            <w:noWrap/>
            <w:vAlign w:val="center"/>
          </w:tcPr>
          <w:p w14:paraId="5D3FFB2B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60" w:type="dxa"/>
            <w:noWrap/>
            <w:vAlign w:val="center"/>
          </w:tcPr>
          <w:p w14:paraId="7A937968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4120E7" w14:paraId="7C0FC776" w14:textId="77777777">
        <w:trPr>
          <w:trHeight w:val="432"/>
        </w:trPr>
        <w:tc>
          <w:tcPr>
            <w:tcW w:w="846" w:type="dxa"/>
            <w:noWrap/>
            <w:vAlign w:val="center"/>
          </w:tcPr>
          <w:p w14:paraId="3BD06D11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45F4FBD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功能材料</w:t>
            </w:r>
          </w:p>
        </w:tc>
        <w:tc>
          <w:tcPr>
            <w:tcW w:w="2410" w:type="dxa"/>
            <w:noWrap/>
            <w:vAlign w:val="center"/>
          </w:tcPr>
          <w:p w14:paraId="626F538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60" w:type="dxa"/>
            <w:noWrap/>
            <w:vAlign w:val="center"/>
          </w:tcPr>
          <w:p w14:paraId="63E55B9B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120E7" w14:paraId="1A296F53" w14:textId="77777777">
        <w:trPr>
          <w:trHeight w:val="432"/>
        </w:trPr>
        <w:tc>
          <w:tcPr>
            <w:tcW w:w="846" w:type="dxa"/>
            <w:noWrap/>
            <w:vAlign w:val="center"/>
          </w:tcPr>
          <w:p w14:paraId="49A8D282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692A80B8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药事管理</w:t>
            </w:r>
          </w:p>
        </w:tc>
        <w:tc>
          <w:tcPr>
            <w:tcW w:w="2410" w:type="dxa"/>
            <w:noWrap/>
            <w:vAlign w:val="center"/>
          </w:tcPr>
          <w:p w14:paraId="5F3447C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60" w:type="dxa"/>
            <w:noWrap/>
            <w:vAlign w:val="center"/>
          </w:tcPr>
          <w:p w14:paraId="22263B03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4120E7" w14:paraId="0630FF9F" w14:textId="77777777">
        <w:trPr>
          <w:trHeight w:val="432"/>
        </w:trPr>
        <w:tc>
          <w:tcPr>
            <w:tcW w:w="846" w:type="dxa"/>
            <w:noWrap/>
            <w:vAlign w:val="center"/>
          </w:tcPr>
          <w:p w14:paraId="6A06A436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797DCDC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410" w:type="dxa"/>
            <w:noWrap/>
            <w:vAlign w:val="center"/>
          </w:tcPr>
          <w:p w14:paraId="098E3AF0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60" w:type="dxa"/>
            <w:noWrap/>
            <w:vAlign w:val="center"/>
          </w:tcPr>
          <w:p w14:paraId="623D1A5D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4120E7" w14:paraId="6CE54DD7" w14:textId="77777777">
        <w:trPr>
          <w:trHeight w:val="432"/>
        </w:trPr>
        <w:tc>
          <w:tcPr>
            <w:tcW w:w="2547" w:type="dxa"/>
            <w:gridSpan w:val="2"/>
            <w:noWrap/>
            <w:vAlign w:val="center"/>
          </w:tcPr>
          <w:p w14:paraId="76C7B15D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410" w:type="dxa"/>
            <w:noWrap/>
            <w:vAlign w:val="center"/>
          </w:tcPr>
          <w:p w14:paraId="65EC42AE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3260" w:type="dxa"/>
            <w:noWrap/>
            <w:vAlign w:val="center"/>
          </w:tcPr>
          <w:p w14:paraId="33C6FDD4" w14:textId="77777777" w:rsidR="004120E7" w:rsidRDefault="00000000">
            <w:pPr>
              <w:widowControl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</w:tbl>
    <w:p w14:paraId="50B3485A" w14:textId="77777777" w:rsidR="004120E7" w:rsidRDefault="00000000">
      <w:pPr>
        <w:spacing w:beforeLines="50" w:before="156" w:afterLines="50" w:after="156" w:line="312" w:lineRule="auto"/>
        <w:ind w:firstLineChars="200" w:firstLine="482"/>
        <w:outlineLvl w:val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四、转专业工作机制</w:t>
      </w:r>
    </w:p>
    <w:p w14:paraId="169BF2B1" w14:textId="77777777" w:rsidR="004120E7" w:rsidRDefault="00000000">
      <w:pPr>
        <w:spacing w:beforeLines="50" w:before="156" w:line="312" w:lineRule="auto"/>
        <w:ind w:firstLineChars="200" w:firstLine="482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（一）转专业学生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资格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条件</w:t>
      </w:r>
    </w:p>
    <w:p w14:paraId="6D3777F7" w14:textId="77777777" w:rsidR="004120E7" w:rsidRDefault="00000000">
      <w:pPr>
        <w:widowControl/>
        <w:wordWrap w:val="0"/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</w:rPr>
        <w:t>在校期间没有受到纪律处分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0CC5F8E" w14:textId="77777777" w:rsidR="004120E7" w:rsidRDefault="00000000">
      <w:pPr>
        <w:widowControl/>
        <w:wordWrap w:val="0"/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sz w:val="24"/>
          <w:szCs w:val="24"/>
        </w:rPr>
        <w:t>一年级没有申请过转专业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55618AF9" w14:textId="77777777" w:rsidR="004120E7" w:rsidRDefault="00000000">
      <w:pPr>
        <w:widowControl/>
        <w:wordWrap w:val="0"/>
        <w:spacing w:line="312" w:lineRule="auto"/>
        <w:ind w:firstLine="370"/>
        <w:outlineLvl w:val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（二）具体要求和录取规则</w:t>
      </w:r>
    </w:p>
    <w:p w14:paraId="348F5F26" w14:textId="77777777" w:rsidR="004120E7" w:rsidRDefault="00000000">
      <w:pPr>
        <w:widowControl/>
        <w:wordWrap w:val="0"/>
        <w:spacing w:line="312" w:lineRule="auto"/>
        <w:ind w:firstLineChars="200" w:firstLine="480"/>
        <w:outlineLvl w:val="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．学业优秀类</w:t>
      </w:r>
      <w:r>
        <w:rPr>
          <w:rFonts w:ascii="Times New Roman" w:eastAsia="宋体" w:hAnsi="Times New Roman" w:cs="Times New Roman" w:hint="eastAsia"/>
          <w:sz w:val="24"/>
          <w:szCs w:val="24"/>
        </w:rPr>
        <w:t>，按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学分绩点排名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，报名时所获总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学分绩点不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低于</w:t>
      </w:r>
      <w:r>
        <w:rPr>
          <w:rFonts w:ascii="Times New Roman" w:eastAsia="宋体" w:hAnsi="Times New Roman" w:cs="Times New Roman" w:hint="eastAsia"/>
          <w:sz w:val="24"/>
          <w:szCs w:val="24"/>
        </w:rPr>
        <w:t>2.8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1FEC0E36" w14:textId="77777777" w:rsidR="004120E7" w:rsidRDefault="00000000">
      <w:pPr>
        <w:widowControl/>
        <w:wordWrap w:val="0"/>
        <w:spacing w:line="312" w:lineRule="auto"/>
        <w:ind w:firstLineChars="200" w:firstLine="480"/>
        <w:outlineLvl w:val="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．学科专长类</w:t>
      </w:r>
      <w:r>
        <w:rPr>
          <w:rFonts w:ascii="Times New Roman" w:eastAsia="宋体" w:hAnsi="Times New Roman" w:cs="Times New Roman" w:hint="eastAsia"/>
          <w:sz w:val="24"/>
          <w:szCs w:val="24"/>
        </w:rPr>
        <w:t>，能提供相关证明材料，如在相关领域的竞赛获奖证书、发表的作品等；</w:t>
      </w:r>
    </w:p>
    <w:p w14:paraId="384CF0FD" w14:textId="77777777" w:rsidR="004120E7" w:rsidRDefault="00000000">
      <w:pPr>
        <w:snapToGrid w:val="0"/>
        <w:spacing w:line="312" w:lineRule="auto"/>
        <w:ind w:firstLineChars="200" w:firstLine="482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（三）转专业流程</w:t>
      </w:r>
    </w:p>
    <w:p w14:paraId="156192BB" w14:textId="77777777" w:rsidR="004120E7" w:rsidRDefault="00000000">
      <w:pPr>
        <w:snapToGrid w:val="0"/>
        <w:spacing w:line="312" w:lineRule="auto"/>
        <w:ind w:firstLineChars="200" w:firstLine="480"/>
        <w:outlineLvl w:val="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报名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申请</w:t>
      </w:r>
    </w:p>
    <w:p w14:paraId="1B43BC83" w14:textId="77777777" w:rsidR="004120E7" w:rsidRDefault="00000000">
      <w:pPr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有转专业意向且符合转专业要求学生，需在规定时间内提交报名申请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及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相关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附件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材料。</w:t>
      </w:r>
    </w:p>
    <w:p w14:paraId="79251484" w14:textId="77777777" w:rsidR="004120E7" w:rsidRDefault="00000000">
      <w:pPr>
        <w:widowControl/>
        <w:wordWrap w:val="0"/>
        <w:spacing w:line="312" w:lineRule="auto"/>
        <w:ind w:firstLineChars="200" w:firstLine="480"/>
        <w:outlineLvl w:val="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考核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录取</w:t>
      </w:r>
    </w:p>
    <w:p w14:paraId="579CD20D" w14:textId="77777777" w:rsidR="004120E7" w:rsidRDefault="00000000">
      <w:pPr>
        <w:adjustRightInd w:val="0"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学院转专业工作组对在规定时间内提交转专业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申请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学生进行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初审、考核，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确定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拟转专业学生名单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并公示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。</w:t>
      </w:r>
    </w:p>
    <w:p w14:paraId="0C78388D" w14:textId="77777777" w:rsidR="004120E7" w:rsidRDefault="00000000">
      <w:pPr>
        <w:adjustRightInd w:val="0"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3.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审定公示</w:t>
      </w:r>
    </w:p>
    <w:p w14:paraId="50B6FF49" w14:textId="77777777" w:rsidR="004120E7" w:rsidRDefault="00000000">
      <w:pPr>
        <w:adjustRightInd w:val="0"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将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拟转专业学生名单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上报教务处，经审定后向全校公示。</w:t>
      </w:r>
    </w:p>
    <w:p w14:paraId="06824FD7" w14:textId="77777777" w:rsidR="004120E7" w:rsidRDefault="00000000">
      <w:pPr>
        <w:widowControl/>
        <w:wordWrap w:val="0"/>
        <w:spacing w:line="312" w:lineRule="auto"/>
        <w:ind w:firstLineChars="200" w:firstLine="480"/>
        <w:outlineLvl w:val="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工作流程具体时间及人员安排</w:t>
      </w:r>
    </w:p>
    <w:p w14:paraId="6BEE7898" w14:textId="77777777" w:rsidR="004120E7" w:rsidRDefault="00000000">
      <w:pPr>
        <w:snapToGrid w:val="0"/>
        <w:spacing w:line="312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表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工作流程具体时间及人员安排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133"/>
        <w:gridCol w:w="4867"/>
        <w:gridCol w:w="1500"/>
      </w:tblGrid>
      <w:tr w:rsidR="004120E7" w14:paraId="34A93467" w14:textId="77777777">
        <w:trPr>
          <w:tblHeader/>
        </w:trPr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4E3DF34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133" w:type="dxa"/>
            <w:vAlign w:val="center"/>
          </w:tcPr>
          <w:p w14:paraId="1544FEC3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867" w:type="dxa"/>
            <w:vAlign w:val="center"/>
          </w:tcPr>
          <w:p w14:paraId="06829869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500" w:type="dxa"/>
            <w:vAlign w:val="center"/>
          </w:tcPr>
          <w:p w14:paraId="6E65687A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负责人员</w:t>
            </w:r>
          </w:p>
        </w:tc>
      </w:tr>
      <w:tr w:rsidR="004120E7" w14:paraId="2D06929D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5A00E2C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信息发布</w:t>
            </w:r>
          </w:p>
        </w:tc>
        <w:tc>
          <w:tcPr>
            <w:tcW w:w="1133" w:type="dxa"/>
            <w:vAlign w:val="center"/>
          </w:tcPr>
          <w:p w14:paraId="2D556653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5月下旬</w:t>
            </w:r>
          </w:p>
        </w:tc>
        <w:tc>
          <w:tcPr>
            <w:tcW w:w="4867" w:type="dxa"/>
            <w:vAlign w:val="center"/>
          </w:tcPr>
          <w:p w14:paraId="1EBE6961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发布二年级转专业通知</w:t>
            </w:r>
          </w:p>
        </w:tc>
        <w:tc>
          <w:tcPr>
            <w:tcW w:w="1500" w:type="dxa"/>
            <w:vAlign w:val="center"/>
          </w:tcPr>
          <w:p w14:paraId="59367908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4120E7" w14:paraId="7512E252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274D4C6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申请受理</w:t>
            </w:r>
          </w:p>
        </w:tc>
        <w:tc>
          <w:tcPr>
            <w:tcW w:w="1133" w:type="dxa"/>
            <w:vAlign w:val="center"/>
          </w:tcPr>
          <w:p w14:paraId="70CC9D9E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6月上旬</w:t>
            </w:r>
          </w:p>
        </w:tc>
        <w:tc>
          <w:tcPr>
            <w:tcW w:w="4867" w:type="dxa"/>
            <w:vAlign w:val="center"/>
          </w:tcPr>
          <w:p w14:paraId="6E9807B4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符合条件的学生向二级学院提交转专业书面申请</w:t>
            </w:r>
          </w:p>
        </w:tc>
        <w:tc>
          <w:tcPr>
            <w:tcW w:w="1500" w:type="dxa"/>
            <w:vAlign w:val="center"/>
          </w:tcPr>
          <w:p w14:paraId="62B6E16D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4120E7" w14:paraId="7450AF32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7872C46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考核录取</w:t>
            </w:r>
          </w:p>
        </w:tc>
        <w:tc>
          <w:tcPr>
            <w:tcW w:w="1133" w:type="dxa"/>
            <w:vAlign w:val="center"/>
          </w:tcPr>
          <w:p w14:paraId="0C02C810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6月中旬</w:t>
            </w:r>
          </w:p>
        </w:tc>
        <w:tc>
          <w:tcPr>
            <w:tcW w:w="4867" w:type="dxa"/>
            <w:vAlign w:val="center"/>
          </w:tcPr>
          <w:p w14:paraId="4521A2E8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对申请的学生初审，报名超接收人数的专业安排面试</w:t>
            </w:r>
          </w:p>
        </w:tc>
        <w:tc>
          <w:tcPr>
            <w:tcW w:w="1500" w:type="dxa"/>
            <w:vAlign w:val="center"/>
          </w:tcPr>
          <w:p w14:paraId="1758A785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4120E7" w14:paraId="599297BA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4A6DE06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上报数据</w:t>
            </w:r>
          </w:p>
        </w:tc>
        <w:tc>
          <w:tcPr>
            <w:tcW w:w="1133" w:type="dxa"/>
            <w:vAlign w:val="center"/>
          </w:tcPr>
          <w:p w14:paraId="3F6AB9C1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6月下旬</w:t>
            </w:r>
          </w:p>
        </w:tc>
        <w:tc>
          <w:tcPr>
            <w:tcW w:w="4867" w:type="dxa"/>
            <w:vAlign w:val="center"/>
          </w:tcPr>
          <w:p w14:paraId="39735578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上报教务处拟录取名单</w:t>
            </w:r>
          </w:p>
        </w:tc>
        <w:tc>
          <w:tcPr>
            <w:tcW w:w="1500" w:type="dxa"/>
            <w:vAlign w:val="center"/>
          </w:tcPr>
          <w:p w14:paraId="686DC93B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4120E7" w14:paraId="11CF4326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267C807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结果公示</w:t>
            </w:r>
          </w:p>
        </w:tc>
        <w:tc>
          <w:tcPr>
            <w:tcW w:w="1133" w:type="dxa"/>
            <w:vAlign w:val="center"/>
          </w:tcPr>
          <w:p w14:paraId="32937E2E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7月上旬</w:t>
            </w:r>
          </w:p>
        </w:tc>
        <w:tc>
          <w:tcPr>
            <w:tcW w:w="4867" w:type="dxa"/>
            <w:vAlign w:val="center"/>
          </w:tcPr>
          <w:p w14:paraId="350133F4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教务处审定公示</w:t>
            </w:r>
          </w:p>
        </w:tc>
        <w:tc>
          <w:tcPr>
            <w:tcW w:w="1500" w:type="dxa"/>
            <w:vAlign w:val="center"/>
          </w:tcPr>
          <w:p w14:paraId="07803770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</w:tc>
      </w:tr>
      <w:tr w:rsidR="004120E7" w14:paraId="1E0DA79A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96655AC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学籍变更</w:t>
            </w:r>
          </w:p>
        </w:tc>
        <w:tc>
          <w:tcPr>
            <w:tcW w:w="1133" w:type="dxa"/>
            <w:vAlign w:val="center"/>
          </w:tcPr>
          <w:p w14:paraId="1C674D90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秋学期开学</w:t>
            </w:r>
          </w:p>
        </w:tc>
        <w:tc>
          <w:tcPr>
            <w:tcW w:w="4867" w:type="dxa"/>
            <w:vAlign w:val="center"/>
          </w:tcPr>
          <w:p w14:paraId="472E4AD0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对确定转入学生进行学籍处理</w:t>
            </w:r>
          </w:p>
        </w:tc>
        <w:tc>
          <w:tcPr>
            <w:tcW w:w="1500" w:type="dxa"/>
            <w:vAlign w:val="center"/>
          </w:tcPr>
          <w:p w14:paraId="422B578C" w14:textId="77777777" w:rsidR="004120E7" w:rsidRDefault="00000000">
            <w:pPr>
              <w:snapToGrid w:val="0"/>
              <w:spacing w:line="312" w:lineRule="auto"/>
              <w:ind w:left="210" w:hangingChars="100" w:hanging="21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教务处、二级学院</w:t>
            </w:r>
          </w:p>
        </w:tc>
      </w:tr>
      <w:tr w:rsidR="004120E7" w14:paraId="7E037EE2" w14:textId="77777777">
        <w:tc>
          <w:tcPr>
            <w:tcW w:w="9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5D85DA7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选课</w:t>
            </w:r>
          </w:p>
        </w:tc>
        <w:tc>
          <w:tcPr>
            <w:tcW w:w="1133" w:type="dxa"/>
            <w:vAlign w:val="center"/>
          </w:tcPr>
          <w:p w14:paraId="5819B13C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学籍变更后</w:t>
            </w:r>
          </w:p>
        </w:tc>
        <w:tc>
          <w:tcPr>
            <w:tcW w:w="4867" w:type="dxa"/>
            <w:vAlign w:val="center"/>
          </w:tcPr>
          <w:p w14:paraId="0DFBFDB1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对成功转专业学生进行新学期选课</w:t>
            </w:r>
          </w:p>
        </w:tc>
        <w:tc>
          <w:tcPr>
            <w:tcW w:w="1500" w:type="dxa"/>
            <w:vAlign w:val="center"/>
          </w:tcPr>
          <w:p w14:paraId="1D20C08B" w14:textId="77777777" w:rsidR="004120E7" w:rsidRDefault="00000000">
            <w:pPr>
              <w:snapToGrid w:val="0"/>
              <w:spacing w:line="312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二级学院</w:t>
            </w:r>
          </w:p>
        </w:tc>
      </w:tr>
    </w:tbl>
    <w:p w14:paraId="411925D3" w14:textId="77777777" w:rsidR="004120E7" w:rsidRDefault="00000000">
      <w:pPr>
        <w:numPr>
          <w:ilvl w:val="0"/>
          <w:numId w:val="3"/>
        </w:numPr>
        <w:spacing w:beforeLines="50" w:before="156" w:afterLines="50" w:after="156" w:line="312" w:lineRule="auto"/>
        <w:ind w:firstLineChars="200" w:firstLine="482"/>
        <w:outlineLvl w:val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其他说明</w:t>
      </w:r>
    </w:p>
    <w:p w14:paraId="10832513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（一）学科竞赛类别参照学校学科竞赛目录。</w:t>
      </w:r>
    </w:p>
    <w:p w14:paraId="400B6D03" w14:textId="77777777" w:rsidR="004120E7" w:rsidRDefault="00000000">
      <w:pPr>
        <w:spacing w:line="312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>（二）其他相关规定见《东南大学成贤学院转专业实施办法》。</w:t>
      </w:r>
    </w:p>
    <w:p w14:paraId="7ACD90F8" w14:textId="77777777" w:rsidR="004120E7" w:rsidRDefault="004120E7">
      <w:pPr>
        <w:widowControl/>
        <w:wordWrap w:val="0"/>
        <w:spacing w:line="312" w:lineRule="auto"/>
        <w:ind w:firstLineChars="2575" w:firstLine="618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</w:p>
    <w:p w14:paraId="0CCACCCB" w14:textId="77777777" w:rsidR="004120E7" w:rsidRDefault="004120E7">
      <w:pPr>
        <w:widowControl/>
        <w:wordWrap w:val="0"/>
        <w:spacing w:line="312" w:lineRule="auto"/>
        <w:ind w:firstLineChars="2575" w:firstLine="618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</w:p>
    <w:p w14:paraId="480548B8" w14:textId="77777777" w:rsidR="004120E7" w:rsidRDefault="00000000">
      <w:pPr>
        <w:widowControl/>
        <w:wordWrap w:val="0"/>
        <w:spacing w:line="312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材料与化学工程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学院</w:t>
      </w:r>
    </w:p>
    <w:p w14:paraId="50C96127" w14:textId="77777777" w:rsidR="004120E7" w:rsidRDefault="00000000">
      <w:pPr>
        <w:widowControl/>
        <w:wordWrap w:val="0"/>
        <w:spacing w:line="312" w:lineRule="auto"/>
        <w:ind w:firstLine="37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2026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412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3354" w14:textId="77777777" w:rsidR="0084607F" w:rsidRDefault="0084607F">
      <w:pPr>
        <w:rPr>
          <w:rFonts w:hint="eastAsia"/>
        </w:rPr>
      </w:pPr>
      <w:r>
        <w:separator/>
      </w:r>
    </w:p>
  </w:endnote>
  <w:endnote w:type="continuationSeparator" w:id="0">
    <w:p w14:paraId="2F6C0525" w14:textId="77777777" w:rsidR="0084607F" w:rsidRDefault="008460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11FF" w14:textId="77777777" w:rsidR="004120E7" w:rsidRDefault="004120E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779930"/>
    </w:sdtPr>
    <w:sdtContent>
      <w:p w14:paraId="7F0B94B0" w14:textId="77777777" w:rsidR="004120E7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/3</w:t>
        </w:r>
      </w:p>
    </w:sdtContent>
  </w:sdt>
  <w:p w14:paraId="7F46ACE5" w14:textId="77777777" w:rsidR="004120E7" w:rsidRDefault="004120E7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2582" w14:textId="77777777" w:rsidR="004120E7" w:rsidRDefault="004120E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18C7" w14:textId="77777777" w:rsidR="0084607F" w:rsidRDefault="0084607F">
      <w:pPr>
        <w:rPr>
          <w:rFonts w:hint="eastAsia"/>
        </w:rPr>
      </w:pPr>
      <w:r>
        <w:separator/>
      </w:r>
    </w:p>
  </w:footnote>
  <w:footnote w:type="continuationSeparator" w:id="0">
    <w:p w14:paraId="75261ABB" w14:textId="77777777" w:rsidR="0084607F" w:rsidRDefault="008460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C81C" w14:textId="77777777" w:rsidR="004120E7" w:rsidRDefault="004120E7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422A" w14:textId="77777777" w:rsidR="004120E7" w:rsidRDefault="004120E7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2429" w14:textId="77777777" w:rsidR="004120E7" w:rsidRDefault="004120E7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74A28E"/>
    <w:multiLevelType w:val="singleLevel"/>
    <w:tmpl w:val="A874A28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2A57999"/>
    <w:multiLevelType w:val="multilevel"/>
    <w:tmpl w:val="72A57999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7F2895C3"/>
    <w:multiLevelType w:val="singleLevel"/>
    <w:tmpl w:val="7F2895C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9488870">
    <w:abstractNumId w:val="1"/>
  </w:num>
  <w:num w:numId="2" w16cid:durableId="1615602049">
    <w:abstractNumId w:val="0"/>
  </w:num>
  <w:num w:numId="3" w16cid:durableId="35330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A3"/>
    <w:rsid w:val="00007F3F"/>
    <w:rsid w:val="000421FF"/>
    <w:rsid w:val="00056F38"/>
    <w:rsid w:val="00057E79"/>
    <w:rsid w:val="00060581"/>
    <w:rsid w:val="000C2623"/>
    <w:rsid w:val="000D646E"/>
    <w:rsid w:val="000F21CA"/>
    <w:rsid w:val="00107EB5"/>
    <w:rsid w:val="00116011"/>
    <w:rsid w:val="00124644"/>
    <w:rsid w:val="00157324"/>
    <w:rsid w:val="00163244"/>
    <w:rsid w:val="00167B2E"/>
    <w:rsid w:val="0019151D"/>
    <w:rsid w:val="001B0BB0"/>
    <w:rsid w:val="001C0918"/>
    <w:rsid w:val="001C63EC"/>
    <w:rsid w:val="0022535E"/>
    <w:rsid w:val="0026597D"/>
    <w:rsid w:val="00283B7E"/>
    <w:rsid w:val="002A4513"/>
    <w:rsid w:val="002A5E52"/>
    <w:rsid w:val="002C759A"/>
    <w:rsid w:val="00307904"/>
    <w:rsid w:val="00371F11"/>
    <w:rsid w:val="00387E62"/>
    <w:rsid w:val="003F3573"/>
    <w:rsid w:val="004120E7"/>
    <w:rsid w:val="00416853"/>
    <w:rsid w:val="004445A6"/>
    <w:rsid w:val="004708B7"/>
    <w:rsid w:val="004758C2"/>
    <w:rsid w:val="004A7735"/>
    <w:rsid w:val="004E5FC8"/>
    <w:rsid w:val="00502FCB"/>
    <w:rsid w:val="0052790C"/>
    <w:rsid w:val="00534E10"/>
    <w:rsid w:val="00555A47"/>
    <w:rsid w:val="00581A30"/>
    <w:rsid w:val="00594C3E"/>
    <w:rsid w:val="005D4816"/>
    <w:rsid w:val="005F65C4"/>
    <w:rsid w:val="006065DD"/>
    <w:rsid w:val="00667780"/>
    <w:rsid w:val="00676988"/>
    <w:rsid w:val="00687853"/>
    <w:rsid w:val="006B5483"/>
    <w:rsid w:val="00713AF4"/>
    <w:rsid w:val="00723238"/>
    <w:rsid w:val="00726339"/>
    <w:rsid w:val="007876C4"/>
    <w:rsid w:val="007B10DD"/>
    <w:rsid w:val="007B4690"/>
    <w:rsid w:val="007E3C99"/>
    <w:rsid w:val="007F7958"/>
    <w:rsid w:val="0081700F"/>
    <w:rsid w:val="0082700C"/>
    <w:rsid w:val="0084607F"/>
    <w:rsid w:val="00872598"/>
    <w:rsid w:val="0087354A"/>
    <w:rsid w:val="008C24D4"/>
    <w:rsid w:val="008F0905"/>
    <w:rsid w:val="008F20C0"/>
    <w:rsid w:val="00906BBE"/>
    <w:rsid w:val="00911CA3"/>
    <w:rsid w:val="009268EA"/>
    <w:rsid w:val="00992B44"/>
    <w:rsid w:val="009F51C9"/>
    <w:rsid w:val="00A034A3"/>
    <w:rsid w:val="00A12741"/>
    <w:rsid w:val="00A13377"/>
    <w:rsid w:val="00A14241"/>
    <w:rsid w:val="00A2236A"/>
    <w:rsid w:val="00A27258"/>
    <w:rsid w:val="00A454D5"/>
    <w:rsid w:val="00A47636"/>
    <w:rsid w:val="00A630A0"/>
    <w:rsid w:val="00AC1B3B"/>
    <w:rsid w:val="00AC42E6"/>
    <w:rsid w:val="00AE4230"/>
    <w:rsid w:val="00AE5EC6"/>
    <w:rsid w:val="00B14319"/>
    <w:rsid w:val="00B25281"/>
    <w:rsid w:val="00B81B0B"/>
    <w:rsid w:val="00C56A50"/>
    <w:rsid w:val="00CC5979"/>
    <w:rsid w:val="00CD4401"/>
    <w:rsid w:val="00CF46AD"/>
    <w:rsid w:val="00CF635F"/>
    <w:rsid w:val="00D02172"/>
    <w:rsid w:val="00D23380"/>
    <w:rsid w:val="00D26FCC"/>
    <w:rsid w:val="00D339A5"/>
    <w:rsid w:val="00DA5417"/>
    <w:rsid w:val="00DB3D0C"/>
    <w:rsid w:val="00DC1C30"/>
    <w:rsid w:val="00DD4C5D"/>
    <w:rsid w:val="00E26B30"/>
    <w:rsid w:val="00E44C43"/>
    <w:rsid w:val="00E6376D"/>
    <w:rsid w:val="00F02C53"/>
    <w:rsid w:val="00F30E40"/>
    <w:rsid w:val="00F461AE"/>
    <w:rsid w:val="00F50D48"/>
    <w:rsid w:val="00F90E49"/>
    <w:rsid w:val="02F05C02"/>
    <w:rsid w:val="067F5ED6"/>
    <w:rsid w:val="06CE7F77"/>
    <w:rsid w:val="0CF543B8"/>
    <w:rsid w:val="0EFE5203"/>
    <w:rsid w:val="0F3A3E4D"/>
    <w:rsid w:val="0F853FF2"/>
    <w:rsid w:val="0F8676D2"/>
    <w:rsid w:val="18096042"/>
    <w:rsid w:val="18B3571D"/>
    <w:rsid w:val="19860CBB"/>
    <w:rsid w:val="1C153A84"/>
    <w:rsid w:val="1EA51B23"/>
    <w:rsid w:val="1EE420D4"/>
    <w:rsid w:val="2142329E"/>
    <w:rsid w:val="2253466D"/>
    <w:rsid w:val="240370EB"/>
    <w:rsid w:val="253E4BFC"/>
    <w:rsid w:val="2B62774E"/>
    <w:rsid w:val="2F6D5D61"/>
    <w:rsid w:val="3A8E0646"/>
    <w:rsid w:val="3E660D1B"/>
    <w:rsid w:val="3EFD6405"/>
    <w:rsid w:val="42FE6FA4"/>
    <w:rsid w:val="451F0E6D"/>
    <w:rsid w:val="48711FC6"/>
    <w:rsid w:val="4B3B68BB"/>
    <w:rsid w:val="4BC44B03"/>
    <w:rsid w:val="4E1C4782"/>
    <w:rsid w:val="4EE135E3"/>
    <w:rsid w:val="4FF428D3"/>
    <w:rsid w:val="508605D9"/>
    <w:rsid w:val="50903BE0"/>
    <w:rsid w:val="518E5997"/>
    <w:rsid w:val="53A86F0D"/>
    <w:rsid w:val="545C0256"/>
    <w:rsid w:val="54EA382C"/>
    <w:rsid w:val="56025D12"/>
    <w:rsid w:val="5ECE203B"/>
    <w:rsid w:val="5F942860"/>
    <w:rsid w:val="63727B70"/>
    <w:rsid w:val="642D7291"/>
    <w:rsid w:val="6D996C42"/>
    <w:rsid w:val="6E2C5A9A"/>
    <w:rsid w:val="743756AE"/>
    <w:rsid w:val="7D480840"/>
    <w:rsid w:val="7F0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C6F698-7208-4BE9-A8D8-147134E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乔蘼 乔蘼</cp:lastModifiedBy>
  <cp:revision>2</cp:revision>
  <cp:lastPrinted>2025-03-20T02:07:00Z</cp:lastPrinted>
  <dcterms:created xsi:type="dcterms:W3CDTF">2026-05-15T00:54:00Z</dcterms:created>
  <dcterms:modified xsi:type="dcterms:W3CDTF">2026-05-15T00:54:00Z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eyJoZGlkIjoiMDYwZmNiYmM2Mjk5MmE0OTUyODc1ZTA3MzIyMDY5ODgiLCJ1c2VySWQiOiIzNDgzNDY0MjgifQ==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AE7B2A1941CF4A399917E7013F0ED9F9_13</vt:lpwstr>
  </property>
</Properties>
</file>